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4F1E32C2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F44E4F" w:rsidRPr="00F44E4F">
        <w:t xml:space="preserve"> </w:t>
      </w:r>
      <w:r w:rsidR="00F44E4F" w:rsidRPr="00F44E4F">
        <w:rPr>
          <w:rFonts w:eastAsia="Cambria"/>
          <w:color w:val="000000"/>
          <w:sz w:val="22"/>
          <w:szCs w:val="22"/>
        </w:rPr>
        <w:t>AUTENTIFICAREA SI FALSIFICAREA ALIMENTELOR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527785A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F44E4F">
        <w:rPr>
          <w:rFonts w:eastAsia="Cambria"/>
          <w:color w:val="000000"/>
          <w:sz w:val="22"/>
          <w:szCs w:val="22"/>
        </w:rPr>
        <w:t>I</w:t>
      </w:r>
    </w:p>
    <w:p w14:paraId="33E8B1BD" w14:textId="6C0B7F1C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F44E4F">
        <w:rPr>
          <w:rFonts w:eastAsia="Cambria"/>
          <w:color w:val="000000"/>
          <w:sz w:val="22"/>
          <w:szCs w:val="22"/>
        </w:rPr>
        <w:t>Sgr. 1</w:t>
      </w:r>
    </w:p>
    <w:p w14:paraId="00F75C95" w14:textId="27961B1C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F44E4F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074"/>
        <w:gridCol w:w="736"/>
        <w:gridCol w:w="993"/>
        <w:gridCol w:w="1410"/>
        <w:gridCol w:w="4165"/>
        <w:gridCol w:w="626"/>
        <w:gridCol w:w="961"/>
        <w:gridCol w:w="530"/>
        <w:gridCol w:w="1261"/>
        <w:gridCol w:w="1022"/>
      </w:tblGrid>
      <w:tr w:rsidR="00D30DF0" w:rsidRPr="00D30DF0" w14:paraId="26676BDB" w14:textId="77777777" w:rsidTr="00F44E4F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22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25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45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2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4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F44E4F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5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4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30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5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2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3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F44E4F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78D4AA76" w:rsidR="00156C2D" w:rsidRPr="00D30DF0" w:rsidRDefault="00A61624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" w:type="pct"/>
          </w:tcPr>
          <w:p w14:paraId="52AAD01D" w14:textId="393A7641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2FDDD9DE" w14:textId="77777777" w:rsidR="00F44E4F" w:rsidRPr="00F44E4F" w:rsidRDefault="00F44E4F" w:rsidP="00F4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Metode de stabilire a autenticitatii alimentelor si de depistare a falsificarilor alimentare</w:t>
            </w:r>
          </w:p>
          <w:p w14:paraId="00F92543" w14:textId="6CFBE8FF" w:rsidR="00F44E4F" w:rsidRDefault="00F44E4F" w:rsidP="00F4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Depistarea falsificarilor la   produse de  origine vegetala</w:t>
            </w:r>
          </w:p>
          <w:p w14:paraId="47318329" w14:textId="65E79983" w:rsidR="00156C2D" w:rsidRPr="00D30DF0" w:rsidRDefault="00F44E4F" w:rsidP="00F4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15" w:type="pct"/>
          </w:tcPr>
          <w:p w14:paraId="51819F79" w14:textId="31581D91" w:rsidR="00156C2D" w:rsidRPr="00D30DF0" w:rsidRDefault="00F44E4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164C2B6" w14:textId="69433F1E" w:rsidR="00156C2D" w:rsidRPr="00D30DF0" w:rsidRDefault="00F44E4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-1</w:t>
            </w: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.05.2026</w:t>
            </w:r>
          </w:p>
        </w:tc>
        <w:tc>
          <w:tcPr>
            <w:tcW w:w="351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F44E4F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F44E4F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7CCF028" w14:textId="372B1A7A" w:rsidR="0081794A" w:rsidRPr="00D30DF0" w:rsidRDefault="00F44E4F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51" w:type="pct"/>
          </w:tcPr>
          <w:p w14:paraId="0C262F30" w14:textId="75C23192" w:rsidR="0081794A" w:rsidRPr="00D30DF0" w:rsidRDefault="00F44E4F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81794A" w:rsidRPr="00D30DF0" w14:paraId="4CD89112" w14:textId="77777777" w:rsidTr="00F44E4F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F44E4F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7B5DD0A6" w:rsidR="00E551F0" w:rsidRPr="00F44E4F" w:rsidRDefault="00F44E4F" w:rsidP="00156C2D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</w:t>
      </w:r>
      <w:r w:rsidR="00A61624">
        <w:rPr>
          <w:b/>
          <w:bCs/>
        </w:rPr>
        <w:t xml:space="preserve">     </w:t>
      </w:r>
      <w:r>
        <w:rPr>
          <w:b/>
          <w:bCs/>
        </w:rPr>
        <w:t xml:space="preserve">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                  </w:t>
      </w:r>
      <w:r>
        <w:rPr>
          <w:b/>
          <w:bCs/>
        </w:rPr>
        <w:t xml:space="preserve">                 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02BDAF35" w14:textId="77777777" w:rsidR="00F44E4F" w:rsidRDefault="00F44E4F" w:rsidP="00156C2D">
      <w:pPr>
        <w:ind w:left="720" w:firstLine="720"/>
        <w:rPr>
          <w:rFonts w:cs="Tahoma"/>
          <w:b/>
          <w:color w:val="000000"/>
        </w:rPr>
      </w:pPr>
    </w:p>
    <w:p w14:paraId="456983DD" w14:textId="77777777" w:rsidR="00F44E4F" w:rsidRDefault="00F44E4F" w:rsidP="00156C2D">
      <w:pPr>
        <w:ind w:left="720" w:firstLine="720"/>
        <w:rPr>
          <w:rFonts w:cs="Tahoma"/>
          <w:b/>
          <w:color w:val="000000"/>
        </w:rPr>
      </w:pPr>
    </w:p>
    <w:p w14:paraId="721A99A9" w14:textId="77777777" w:rsidR="00F44E4F" w:rsidRDefault="00F44E4F" w:rsidP="00156C2D">
      <w:pPr>
        <w:ind w:left="720" w:firstLine="720"/>
        <w:rPr>
          <w:rFonts w:cs="Tahoma"/>
          <w:b/>
          <w:color w:val="000000"/>
        </w:rPr>
      </w:pPr>
    </w:p>
    <w:p w14:paraId="22CF8B29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F1A77DB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F44E4F">
        <w:t xml:space="preserve"> </w:t>
      </w:r>
      <w:r w:rsidRPr="00F44E4F">
        <w:rPr>
          <w:rFonts w:eastAsia="Cambria"/>
          <w:color w:val="000000"/>
          <w:sz w:val="22"/>
          <w:szCs w:val="22"/>
        </w:rPr>
        <w:t>AUTENTIFICAREA SI FALSIFICAREA ALIMENTELOR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574C120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6B219910" w14:textId="5C0CFA62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2</w:t>
      </w:r>
    </w:p>
    <w:p w14:paraId="02F9F85C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4AB98EC1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BA657D5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074"/>
        <w:gridCol w:w="736"/>
        <w:gridCol w:w="993"/>
        <w:gridCol w:w="1410"/>
        <w:gridCol w:w="4165"/>
        <w:gridCol w:w="626"/>
        <w:gridCol w:w="961"/>
        <w:gridCol w:w="530"/>
        <w:gridCol w:w="1261"/>
        <w:gridCol w:w="1022"/>
      </w:tblGrid>
      <w:tr w:rsidR="00F44E4F" w:rsidRPr="00D30DF0" w14:paraId="2AEB7964" w14:textId="77777777" w:rsidTr="001916FF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7846F6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3EB39BC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22" w:type="pct"/>
            <w:gridSpan w:val="2"/>
            <w:shd w:val="clear" w:color="auto" w:fill="E2F0FF"/>
          </w:tcPr>
          <w:p w14:paraId="0B6B68A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25" w:type="pct"/>
            <w:gridSpan w:val="2"/>
            <w:shd w:val="clear" w:color="auto" w:fill="E2F0FF"/>
          </w:tcPr>
          <w:p w14:paraId="329A75D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45" w:type="pct"/>
            <w:gridSpan w:val="2"/>
            <w:shd w:val="clear" w:color="auto" w:fill="E2F0FF"/>
          </w:tcPr>
          <w:p w14:paraId="6AA82C5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2" w:type="pct"/>
            <w:gridSpan w:val="2"/>
            <w:shd w:val="clear" w:color="auto" w:fill="E2F0FF"/>
          </w:tcPr>
          <w:p w14:paraId="50B936D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4" w:type="pct"/>
            <w:gridSpan w:val="2"/>
            <w:shd w:val="clear" w:color="auto" w:fill="E2F0FF"/>
          </w:tcPr>
          <w:p w14:paraId="6C7A4D1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F44E4F" w:rsidRPr="00D30DF0" w14:paraId="534DD3E4" w14:textId="77777777" w:rsidTr="001916FF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269CC0AE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66989466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E2F0FF"/>
          </w:tcPr>
          <w:p w14:paraId="0681E7F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53" w:type="pct"/>
            <w:shd w:val="clear" w:color="auto" w:fill="E2F0FF"/>
          </w:tcPr>
          <w:p w14:paraId="40ABEF0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1EFEB22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4" w:type="pct"/>
            <w:shd w:val="clear" w:color="auto" w:fill="E2F0FF"/>
          </w:tcPr>
          <w:p w14:paraId="2C0508E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30" w:type="pct"/>
            <w:shd w:val="clear" w:color="auto" w:fill="E2F0FF"/>
          </w:tcPr>
          <w:p w14:paraId="5833B9D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36C8BB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5" w:type="pct"/>
            <w:shd w:val="clear" w:color="auto" w:fill="E2F0FF"/>
          </w:tcPr>
          <w:p w14:paraId="063826C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3343E1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2" w:type="pct"/>
            <w:shd w:val="clear" w:color="auto" w:fill="E2F0FF"/>
          </w:tcPr>
          <w:p w14:paraId="763FC39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3" w:type="pct"/>
            <w:shd w:val="clear" w:color="auto" w:fill="E2F0FF"/>
          </w:tcPr>
          <w:p w14:paraId="0740392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45DD3BD9" w14:textId="77777777" w:rsidR="00F44E4F" w:rsidRPr="00D30DF0" w:rsidRDefault="00F44E4F" w:rsidP="001916FF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F44E4F" w:rsidRPr="00D30DF0" w14:paraId="060DA647" w14:textId="77777777" w:rsidTr="001916FF">
        <w:tc>
          <w:tcPr>
            <w:tcW w:w="285" w:type="pct"/>
            <w:textDirection w:val="btLr"/>
          </w:tcPr>
          <w:p w14:paraId="6BC6A66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3EEB59D9" w14:textId="4EAB1EBE" w:rsidR="00F44E4F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pct"/>
          </w:tcPr>
          <w:p w14:paraId="65E2A0CA" w14:textId="15C749F3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423F3FB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F7D5E7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579E2AD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69DF3121" w14:textId="77777777" w:rsidR="00F44E4F" w:rsidRPr="00F44E4F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Metode de stabilire a autenticitatii alimentelor si de depistare a falsificarilor alimentare</w:t>
            </w:r>
          </w:p>
          <w:p w14:paraId="326CBED1" w14:textId="77777777" w:rsidR="00F44E4F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Depistarea falsificarilor la   produse de  origine vegetala</w:t>
            </w:r>
          </w:p>
          <w:p w14:paraId="10E12D1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15" w:type="pct"/>
          </w:tcPr>
          <w:p w14:paraId="298CC5E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1890AE8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0184E7D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2BFA2D5" w14:textId="1D5DBD66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27.02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02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51" w:type="pct"/>
          </w:tcPr>
          <w:p w14:paraId="6CD6C34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F44E4F" w:rsidRPr="00D30DF0" w14:paraId="2E3B044B" w14:textId="77777777" w:rsidTr="001916FF">
        <w:tc>
          <w:tcPr>
            <w:tcW w:w="285" w:type="pct"/>
            <w:vMerge w:val="restart"/>
            <w:textDirection w:val="btLr"/>
          </w:tcPr>
          <w:p w14:paraId="54B0A97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1862128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</w:tcPr>
          <w:p w14:paraId="056C6AE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B4EE94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D591BB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2E8844A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3CBE44A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6A5BDAC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0E4317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2D4BB9F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4D2B0B7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07644F1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44E4F" w:rsidRPr="00D30DF0" w14:paraId="350BB245" w14:textId="77777777" w:rsidTr="001916FF">
        <w:tc>
          <w:tcPr>
            <w:tcW w:w="285" w:type="pct"/>
            <w:vMerge/>
          </w:tcPr>
          <w:p w14:paraId="29206A0B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B90F5B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pct"/>
          </w:tcPr>
          <w:p w14:paraId="632E955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D24F99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E88B3E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3D6B9EA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64B1794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07867D2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D7AF06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006610C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69DE52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51" w:type="pct"/>
          </w:tcPr>
          <w:p w14:paraId="526CDA9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F44E4F" w:rsidRPr="00D30DF0" w14:paraId="188948E4" w14:textId="77777777" w:rsidTr="001916FF">
        <w:tc>
          <w:tcPr>
            <w:tcW w:w="285" w:type="pct"/>
            <w:vMerge/>
          </w:tcPr>
          <w:p w14:paraId="1CC2D6DD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9B98EE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5EAD5EE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C1FD74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C91D00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70E74AB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742AB0C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24CC17F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4BFFA3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13EF765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49A9C7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1A71BDC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44E4F" w:rsidRPr="00D30DF0" w14:paraId="0F8CEC0D" w14:textId="77777777" w:rsidTr="001916FF">
        <w:trPr>
          <w:trHeight w:val="345"/>
        </w:trPr>
        <w:tc>
          <w:tcPr>
            <w:tcW w:w="285" w:type="pct"/>
            <w:vMerge/>
          </w:tcPr>
          <w:p w14:paraId="65BE1A02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8F8ADF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0737DF5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580B07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4FE186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12FBCF9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61586E7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18936A9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A6CA04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644EC9C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DA05B7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4BE0F11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C485E27" w14:textId="77777777" w:rsidR="00F44E4F" w:rsidRPr="00413834" w:rsidRDefault="00F44E4F" w:rsidP="00F44E4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F50D72E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B5BF7D3" w14:textId="77777777" w:rsidR="00F44E4F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23F13B8" w14:textId="363BB127" w:rsidR="00F44E4F" w:rsidRPr="00F44E4F" w:rsidRDefault="00F44E4F" w:rsidP="00F44E4F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 </w:t>
      </w:r>
      <w:r>
        <w:rPr>
          <w:b/>
          <w:lang w:val="pt-BR"/>
        </w:rPr>
        <w:t>Sef lucr. dr. Eremia Florentina</w:t>
      </w:r>
    </w:p>
    <w:p w14:paraId="28E47148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5EDA9F29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0418D718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4800561C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4FF45852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6BED2E0F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050CE15A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5A2DDC63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C6C9FA0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5E3498E9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2DB100B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490330F7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1A7A4BB3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60B6CEF1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0A52BAA9" w14:textId="77777777" w:rsidR="00F44E4F" w:rsidRDefault="00F44E4F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FE41B8E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D01EB8E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F44E4F">
        <w:t xml:space="preserve"> </w:t>
      </w:r>
      <w:r w:rsidRPr="00F44E4F">
        <w:rPr>
          <w:rFonts w:eastAsia="Cambria"/>
          <w:color w:val="000000"/>
          <w:sz w:val="22"/>
          <w:szCs w:val="22"/>
        </w:rPr>
        <w:t>AUTENTIFICAREA SI FALSIFICAREA ALIMENTELOR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DB67FAD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4D4CE890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1</w:t>
      </w:r>
    </w:p>
    <w:p w14:paraId="1A82B88D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23EEC3B4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9D69900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074"/>
        <w:gridCol w:w="736"/>
        <w:gridCol w:w="993"/>
        <w:gridCol w:w="1410"/>
        <w:gridCol w:w="4165"/>
        <w:gridCol w:w="626"/>
        <w:gridCol w:w="961"/>
        <w:gridCol w:w="530"/>
        <w:gridCol w:w="1261"/>
        <w:gridCol w:w="1022"/>
      </w:tblGrid>
      <w:tr w:rsidR="00F44E4F" w:rsidRPr="00D30DF0" w14:paraId="3DBA262E" w14:textId="77777777" w:rsidTr="001916FF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8B848D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30CFA15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22" w:type="pct"/>
            <w:gridSpan w:val="2"/>
            <w:shd w:val="clear" w:color="auto" w:fill="E2F0FF"/>
          </w:tcPr>
          <w:p w14:paraId="286D981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25" w:type="pct"/>
            <w:gridSpan w:val="2"/>
            <w:shd w:val="clear" w:color="auto" w:fill="E2F0FF"/>
          </w:tcPr>
          <w:p w14:paraId="0F71870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45" w:type="pct"/>
            <w:gridSpan w:val="2"/>
            <w:shd w:val="clear" w:color="auto" w:fill="E2F0FF"/>
          </w:tcPr>
          <w:p w14:paraId="1154C52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2" w:type="pct"/>
            <w:gridSpan w:val="2"/>
            <w:shd w:val="clear" w:color="auto" w:fill="E2F0FF"/>
          </w:tcPr>
          <w:p w14:paraId="7C1BF47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4" w:type="pct"/>
            <w:gridSpan w:val="2"/>
            <w:shd w:val="clear" w:color="auto" w:fill="E2F0FF"/>
          </w:tcPr>
          <w:p w14:paraId="577EFCE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F44E4F" w:rsidRPr="00D30DF0" w14:paraId="71554EF2" w14:textId="77777777" w:rsidTr="001916FF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295785E2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DB7FA68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E2F0FF"/>
          </w:tcPr>
          <w:p w14:paraId="360E305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53" w:type="pct"/>
            <w:shd w:val="clear" w:color="auto" w:fill="E2F0FF"/>
          </w:tcPr>
          <w:p w14:paraId="5960404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5C8FE8F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4" w:type="pct"/>
            <w:shd w:val="clear" w:color="auto" w:fill="E2F0FF"/>
          </w:tcPr>
          <w:p w14:paraId="17E95CD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30" w:type="pct"/>
            <w:shd w:val="clear" w:color="auto" w:fill="E2F0FF"/>
          </w:tcPr>
          <w:p w14:paraId="6E9C844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058B19D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5" w:type="pct"/>
            <w:shd w:val="clear" w:color="auto" w:fill="E2F0FF"/>
          </w:tcPr>
          <w:p w14:paraId="446A3D2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AB9771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2" w:type="pct"/>
            <w:shd w:val="clear" w:color="auto" w:fill="E2F0FF"/>
          </w:tcPr>
          <w:p w14:paraId="781A400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3" w:type="pct"/>
            <w:shd w:val="clear" w:color="auto" w:fill="E2F0FF"/>
          </w:tcPr>
          <w:p w14:paraId="221695B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5779A900" w14:textId="77777777" w:rsidR="00F44E4F" w:rsidRPr="00D30DF0" w:rsidRDefault="00F44E4F" w:rsidP="001916FF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F44E4F" w:rsidRPr="00D30DF0" w14:paraId="2C00952F" w14:textId="77777777" w:rsidTr="001916FF">
        <w:tc>
          <w:tcPr>
            <w:tcW w:w="285" w:type="pct"/>
            <w:textDirection w:val="btLr"/>
          </w:tcPr>
          <w:p w14:paraId="70C293F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3B38D3F" w14:textId="613CB300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" w:type="pct"/>
          </w:tcPr>
          <w:p w14:paraId="4A3EA957" w14:textId="40F06418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0F3476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006D0E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5088CDE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2B505311" w14:textId="77777777" w:rsidR="00F44E4F" w:rsidRPr="00F44E4F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Metode de stabilire a autenticitatii alimentelor si de depistare a falsificarilor alimentare</w:t>
            </w:r>
          </w:p>
          <w:p w14:paraId="438F6A79" w14:textId="77777777" w:rsidR="00F44E4F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Depistarea falsificarilor la   produse de  origine vegetala</w:t>
            </w:r>
          </w:p>
          <w:p w14:paraId="6FF47FB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15" w:type="pct"/>
          </w:tcPr>
          <w:p w14:paraId="11D5896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4805AF3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1D1F35D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161F5D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08-11.05.2026</w:t>
            </w:r>
          </w:p>
        </w:tc>
        <w:tc>
          <w:tcPr>
            <w:tcW w:w="351" w:type="pct"/>
          </w:tcPr>
          <w:p w14:paraId="3621066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F44E4F" w:rsidRPr="00D30DF0" w14:paraId="197D4C1B" w14:textId="77777777" w:rsidTr="001916FF">
        <w:tc>
          <w:tcPr>
            <w:tcW w:w="285" w:type="pct"/>
            <w:vMerge w:val="restart"/>
            <w:textDirection w:val="btLr"/>
          </w:tcPr>
          <w:p w14:paraId="2D68032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0A4D587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</w:tcPr>
          <w:p w14:paraId="5447A5A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BAA91A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9A3281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43459B1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605BF66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4307E17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060B61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39359A5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86EF89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34436B6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44E4F" w:rsidRPr="00D30DF0" w14:paraId="4541C5BB" w14:textId="77777777" w:rsidTr="001916FF">
        <w:tc>
          <w:tcPr>
            <w:tcW w:w="285" w:type="pct"/>
            <w:vMerge/>
          </w:tcPr>
          <w:p w14:paraId="76DD65EC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69BFED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pct"/>
          </w:tcPr>
          <w:p w14:paraId="498BDAA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55088D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D9DAAB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34AA304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000BD85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61761C7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B2F3CA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2E35B87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DF28E1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51" w:type="pct"/>
          </w:tcPr>
          <w:p w14:paraId="3D42C30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F44E4F" w:rsidRPr="00D30DF0" w14:paraId="0BCF2063" w14:textId="77777777" w:rsidTr="001916FF">
        <w:tc>
          <w:tcPr>
            <w:tcW w:w="285" w:type="pct"/>
            <w:vMerge/>
          </w:tcPr>
          <w:p w14:paraId="074B6204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1FBE71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67DCC9D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C39678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1454EA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3AE747B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55B80D2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10DD75C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AFCEAC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73C79BB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4BACFFD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46DF9E7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44E4F" w:rsidRPr="00D30DF0" w14:paraId="1D1C27BC" w14:textId="77777777" w:rsidTr="001916FF">
        <w:trPr>
          <w:trHeight w:val="345"/>
        </w:trPr>
        <w:tc>
          <w:tcPr>
            <w:tcW w:w="285" w:type="pct"/>
            <w:vMerge/>
          </w:tcPr>
          <w:p w14:paraId="241A31AF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BF0D78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0188039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9FDC91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819258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77C219C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6C64418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5D33E96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B8F231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2D42D69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82E5A0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253FD6B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C2D0C32" w14:textId="77777777" w:rsidR="00F44E4F" w:rsidRPr="00413834" w:rsidRDefault="00F44E4F" w:rsidP="00F44E4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739BD25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D1A0C43" w14:textId="77777777" w:rsidR="00F44E4F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B551552" w14:textId="77777777" w:rsidR="00F44E4F" w:rsidRPr="00F44E4F" w:rsidRDefault="00F44E4F" w:rsidP="00F44E4F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</w:t>
      </w:r>
    </w:p>
    <w:p w14:paraId="4A1FC05B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3F234D88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48623884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7B1EFF2F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6F30A91B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38D4548A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44BC02FB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15A96736" w14:textId="77777777" w:rsidR="00F44E4F" w:rsidRDefault="00F44E4F" w:rsidP="00F44E4F">
      <w:pPr>
        <w:rPr>
          <w:rFonts w:cs="Tahoma"/>
          <w:b/>
          <w:color w:val="000000"/>
        </w:rPr>
      </w:pPr>
    </w:p>
    <w:p w14:paraId="1EE92F94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72D2F3A4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1D9C13B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F44E4F">
        <w:t xml:space="preserve"> </w:t>
      </w:r>
      <w:r w:rsidRPr="00F44E4F">
        <w:rPr>
          <w:rFonts w:eastAsia="Cambria"/>
          <w:color w:val="000000"/>
          <w:sz w:val="22"/>
          <w:szCs w:val="22"/>
        </w:rPr>
        <w:t>AUTENTIFICAREA SI FALSIFICAREA ALIMENTELOR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9D6C894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7FD9AEED" w14:textId="1EC634D1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3</w:t>
      </w:r>
    </w:p>
    <w:p w14:paraId="5D18C025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199023A2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9B3CFAC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074"/>
        <w:gridCol w:w="736"/>
        <w:gridCol w:w="993"/>
        <w:gridCol w:w="1410"/>
        <w:gridCol w:w="4165"/>
        <w:gridCol w:w="626"/>
        <w:gridCol w:w="961"/>
        <w:gridCol w:w="530"/>
        <w:gridCol w:w="1261"/>
        <w:gridCol w:w="1022"/>
      </w:tblGrid>
      <w:tr w:rsidR="00F44E4F" w:rsidRPr="00D30DF0" w14:paraId="42DD761D" w14:textId="77777777" w:rsidTr="001916FF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1232E0D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4E7518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22" w:type="pct"/>
            <w:gridSpan w:val="2"/>
            <w:shd w:val="clear" w:color="auto" w:fill="E2F0FF"/>
          </w:tcPr>
          <w:p w14:paraId="7930345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25" w:type="pct"/>
            <w:gridSpan w:val="2"/>
            <w:shd w:val="clear" w:color="auto" w:fill="E2F0FF"/>
          </w:tcPr>
          <w:p w14:paraId="495598B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45" w:type="pct"/>
            <w:gridSpan w:val="2"/>
            <w:shd w:val="clear" w:color="auto" w:fill="E2F0FF"/>
          </w:tcPr>
          <w:p w14:paraId="73D0A8E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2" w:type="pct"/>
            <w:gridSpan w:val="2"/>
            <w:shd w:val="clear" w:color="auto" w:fill="E2F0FF"/>
          </w:tcPr>
          <w:p w14:paraId="26EB980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4" w:type="pct"/>
            <w:gridSpan w:val="2"/>
            <w:shd w:val="clear" w:color="auto" w:fill="E2F0FF"/>
          </w:tcPr>
          <w:p w14:paraId="3733374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F44E4F" w:rsidRPr="00D30DF0" w14:paraId="5FF81EF9" w14:textId="77777777" w:rsidTr="001916FF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5091B04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095E3230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E2F0FF"/>
          </w:tcPr>
          <w:p w14:paraId="7DB804B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53" w:type="pct"/>
            <w:shd w:val="clear" w:color="auto" w:fill="E2F0FF"/>
          </w:tcPr>
          <w:p w14:paraId="179A0A4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0B88C3A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4" w:type="pct"/>
            <w:shd w:val="clear" w:color="auto" w:fill="E2F0FF"/>
          </w:tcPr>
          <w:p w14:paraId="18C57A5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30" w:type="pct"/>
            <w:shd w:val="clear" w:color="auto" w:fill="E2F0FF"/>
          </w:tcPr>
          <w:p w14:paraId="6AF30B5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0906B0C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5" w:type="pct"/>
            <w:shd w:val="clear" w:color="auto" w:fill="E2F0FF"/>
          </w:tcPr>
          <w:p w14:paraId="60B836D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61C44E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2" w:type="pct"/>
            <w:shd w:val="clear" w:color="auto" w:fill="E2F0FF"/>
          </w:tcPr>
          <w:p w14:paraId="558B016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3" w:type="pct"/>
            <w:shd w:val="clear" w:color="auto" w:fill="E2F0FF"/>
          </w:tcPr>
          <w:p w14:paraId="50C1462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21AC0993" w14:textId="77777777" w:rsidR="00F44E4F" w:rsidRPr="00D30DF0" w:rsidRDefault="00F44E4F" w:rsidP="001916FF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F44E4F" w:rsidRPr="00D30DF0" w14:paraId="5FB72DC4" w14:textId="77777777" w:rsidTr="001916FF">
        <w:tc>
          <w:tcPr>
            <w:tcW w:w="285" w:type="pct"/>
            <w:textDirection w:val="btLr"/>
          </w:tcPr>
          <w:p w14:paraId="4CC916B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597A3A28" w14:textId="4CEB84B6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" w:type="pct"/>
          </w:tcPr>
          <w:p w14:paraId="41160725" w14:textId="34E5042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51CDE8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F918A7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4D7A555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6927ECF3" w14:textId="77777777" w:rsidR="00F44E4F" w:rsidRPr="00F44E4F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Metode de stabilire a autenticitatii alimentelor si de depistare a falsificarilor alimentare</w:t>
            </w:r>
          </w:p>
          <w:p w14:paraId="3BBA0F07" w14:textId="77777777" w:rsidR="00F44E4F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Depistarea falsificarilor la   produse de  origine vegetala</w:t>
            </w:r>
          </w:p>
          <w:p w14:paraId="6BDF56D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15" w:type="pct"/>
          </w:tcPr>
          <w:p w14:paraId="72131AAB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61F3048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4301E3B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A88FB08" w14:textId="55A54E97" w:rsidR="00F44E4F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01</w:t>
            </w:r>
            <w:r w:rsidR="00F44E4F">
              <w:rPr>
                <w:rFonts w:eastAsia="Cambria"/>
                <w:color w:val="000000"/>
                <w:sz w:val="20"/>
                <w:szCs w:val="20"/>
              </w:rPr>
              <w:t>-0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 w:rsidR="00F44E4F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 w:rsidR="00F44E4F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51" w:type="pct"/>
          </w:tcPr>
          <w:p w14:paraId="341333C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F44E4F" w:rsidRPr="00D30DF0" w14:paraId="18285014" w14:textId="77777777" w:rsidTr="001916FF">
        <w:tc>
          <w:tcPr>
            <w:tcW w:w="285" w:type="pct"/>
            <w:vMerge w:val="restart"/>
            <w:textDirection w:val="btLr"/>
          </w:tcPr>
          <w:p w14:paraId="1163A06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360E68D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</w:tcPr>
          <w:p w14:paraId="61D8C18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384D4B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9E27D8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70F66B3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387C58F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156E3E9F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1651E6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5F4BF13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F71B3B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4808E43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44E4F" w:rsidRPr="00D30DF0" w14:paraId="7F2C81E1" w14:textId="77777777" w:rsidTr="001916FF">
        <w:tc>
          <w:tcPr>
            <w:tcW w:w="285" w:type="pct"/>
            <w:vMerge/>
          </w:tcPr>
          <w:p w14:paraId="5D94BBEC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DFA307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pct"/>
          </w:tcPr>
          <w:p w14:paraId="7222160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0B2F6D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CB52F5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1DE4DE4A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703088A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10F6A13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092B5D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77568ED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4EB2752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51" w:type="pct"/>
          </w:tcPr>
          <w:p w14:paraId="2F44D85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F44E4F" w:rsidRPr="00D30DF0" w14:paraId="227E3842" w14:textId="77777777" w:rsidTr="001916FF">
        <w:tc>
          <w:tcPr>
            <w:tcW w:w="285" w:type="pct"/>
            <w:vMerge/>
          </w:tcPr>
          <w:p w14:paraId="697F93BD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E53B55E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4C61ACB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A2BD2F4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E48B8C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26E47CF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269BA438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3BF7B59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8FD182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1094448C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3166110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2C96711D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44E4F" w:rsidRPr="00D30DF0" w14:paraId="637A81DA" w14:textId="77777777" w:rsidTr="001916FF">
        <w:trPr>
          <w:trHeight w:val="345"/>
        </w:trPr>
        <w:tc>
          <w:tcPr>
            <w:tcW w:w="285" w:type="pct"/>
            <w:vMerge/>
          </w:tcPr>
          <w:p w14:paraId="5F4103D5" w14:textId="77777777" w:rsidR="00F44E4F" w:rsidRPr="00D30DF0" w:rsidRDefault="00F44E4F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C3CE3A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26F5B537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B35C00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8144CC5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5DD1E9F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5908D49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42D05901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DF36563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0D8561A2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0FF2F16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68BE3169" w14:textId="77777777" w:rsidR="00F44E4F" w:rsidRPr="00D30DF0" w:rsidRDefault="00F44E4F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DD479EF" w14:textId="77777777" w:rsidR="00F44E4F" w:rsidRPr="00413834" w:rsidRDefault="00F44E4F" w:rsidP="00F44E4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B56BBB1" w14:textId="77777777" w:rsidR="00F44E4F" w:rsidRPr="00413834" w:rsidRDefault="00F44E4F" w:rsidP="00F44E4F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96B1E24" w14:textId="77777777" w:rsidR="00F44E4F" w:rsidRDefault="00F44E4F" w:rsidP="00F44E4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D6FFE54" w14:textId="77777777" w:rsidR="00F44E4F" w:rsidRPr="00F44E4F" w:rsidRDefault="00F44E4F" w:rsidP="00F44E4F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                 </w:t>
      </w:r>
      <w:r>
        <w:rPr>
          <w:b/>
          <w:lang w:val="pt-BR"/>
        </w:rPr>
        <w:t>Sef lucr. dr. Eremia Florentina</w:t>
      </w:r>
    </w:p>
    <w:p w14:paraId="0C7CBFA6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8D102B2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756133C3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D0BBC86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364C1DBF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11E03A7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177EDA4A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7888FA55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CCC73CB" w14:textId="77777777" w:rsidR="00F44E4F" w:rsidRDefault="00F44E4F" w:rsidP="00A61624">
      <w:pPr>
        <w:rPr>
          <w:rFonts w:cs="Tahoma"/>
          <w:b/>
          <w:color w:val="000000"/>
        </w:rPr>
      </w:pPr>
    </w:p>
    <w:p w14:paraId="7381DA28" w14:textId="77777777" w:rsidR="00A61624" w:rsidRDefault="00A61624" w:rsidP="00A61624">
      <w:pPr>
        <w:rPr>
          <w:rFonts w:cs="Tahoma"/>
          <w:b/>
          <w:color w:val="000000"/>
        </w:rPr>
      </w:pPr>
    </w:p>
    <w:p w14:paraId="579B13BC" w14:textId="77777777" w:rsidR="00A61624" w:rsidRDefault="00A61624" w:rsidP="00A61624">
      <w:pPr>
        <w:ind w:left="720" w:firstLine="720"/>
        <w:rPr>
          <w:rFonts w:cs="Tahoma"/>
          <w:b/>
          <w:color w:val="000000"/>
        </w:rPr>
      </w:pPr>
    </w:p>
    <w:p w14:paraId="73510004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57A88CD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F44E4F">
        <w:t xml:space="preserve"> </w:t>
      </w:r>
      <w:r w:rsidRPr="00F44E4F">
        <w:rPr>
          <w:rFonts w:eastAsia="Cambria"/>
          <w:color w:val="000000"/>
          <w:sz w:val="22"/>
          <w:szCs w:val="22"/>
        </w:rPr>
        <w:t>AUTENTIFICAREA SI FALSIFICAREA ALIMENTELOR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8DED0F3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2702E820" w14:textId="7FDCA4CC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4</w:t>
      </w:r>
    </w:p>
    <w:p w14:paraId="358FD20B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979AF3C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C447652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074"/>
        <w:gridCol w:w="736"/>
        <w:gridCol w:w="993"/>
        <w:gridCol w:w="1410"/>
        <w:gridCol w:w="4165"/>
        <w:gridCol w:w="626"/>
        <w:gridCol w:w="961"/>
        <w:gridCol w:w="530"/>
        <w:gridCol w:w="1261"/>
        <w:gridCol w:w="1022"/>
      </w:tblGrid>
      <w:tr w:rsidR="00A61624" w:rsidRPr="00D30DF0" w14:paraId="6D7BE5B4" w14:textId="77777777" w:rsidTr="001916FF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697C2CB6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BCC24F2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22" w:type="pct"/>
            <w:gridSpan w:val="2"/>
            <w:shd w:val="clear" w:color="auto" w:fill="E2F0FF"/>
          </w:tcPr>
          <w:p w14:paraId="41B2482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25" w:type="pct"/>
            <w:gridSpan w:val="2"/>
            <w:shd w:val="clear" w:color="auto" w:fill="E2F0FF"/>
          </w:tcPr>
          <w:p w14:paraId="6F87041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45" w:type="pct"/>
            <w:gridSpan w:val="2"/>
            <w:shd w:val="clear" w:color="auto" w:fill="E2F0FF"/>
          </w:tcPr>
          <w:p w14:paraId="29B5C7B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2" w:type="pct"/>
            <w:gridSpan w:val="2"/>
            <w:shd w:val="clear" w:color="auto" w:fill="E2F0FF"/>
          </w:tcPr>
          <w:p w14:paraId="3DBBA8FF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4" w:type="pct"/>
            <w:gridSpan w:val="2"/>
            <w:shd w:val="clear" w:color="auto" w:fill="E2F0FF"/>
          </w:tcPr>
          <w:p w14:paraId="634F1F9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A61624" w:rsidRPr="00D30DF0" w14:paraId="42AD3EDD" w14:textId="77777777" w:rsidTr="001916FF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5282247" w14:textId="77777777" w:rsidR="00A61624" w:rsidRPr="00D30DF0" w:rsidRDefault="00A61624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2FB7C93F" w14:textId="77777777" w:rsidR="00A61624" w:rsidRPr="00D30DF0" w:rsidRDefault="00A61624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E2F0FF"/>
          </w:tcPr>
          <w:p w14:paraId="38B04C5B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53" w:type="pct"/>
            <w:shd w:val="clear" w:color="auto" w:fill="E2F0FF"/>
          </w:tcPr>
          <w:p w14:paraId="5E6E0A0F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3E84DAD5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4" w:type="pct"/>
            <w:shd w:val="clear" w:color="auto" w:fill="E2F0FF"/>
          </w:tcPr>
          <w:p w14:paraId="09CC011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30" w:type="pct"/>
            <w:shd w:val="clear" w:color="auto" w:fill="E2F0FF"/>
          </w:tcPr>
          <w:p w14:paraId="72535FF1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0394996A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5" w:type="pct"/>
            <w:shd w:val="clear" w:color="auto" w:fill="E2F0FF"/>
          </w:tcPr>
          <w:p w14:paraId="76CE2A8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E4297FE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2" w:type="pct"/>
            <w:shd w:val="clear" w:color="auto" w:fill="E2F0FF"/>
          </w:tcPr>
          <w:p w14:paraId="3BCDDD64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3" w:type="pct"/>
            <w:shd w:val="clear" w:color="auto" w:fill="E2F0FF"/>
          </w:tcPr>
          <w:p w14:paraId="63B3114E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67ABBE37" w14:textId="77777777" w:rsidR="00A61624" w:rsidRPr="00D30DF0" w:rsidRDefault="00A61624" w:rsidP="001916FF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A61624" w:rsidRPr="00D30DF0" w14:paraId="4EE36C03" w14:textId="77777777" w:rsidTr="001916FF">
        <w:tc>
          <w:tcPr>
            <w:tcW w:w="285" w:type="pct"/>
            <w:textDirection w:val="btLr"/>
          </w:tcPr>
          <w:p w14:paraId="0B5179EF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4FBF6A8A" w14:textId="4B4A0D00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>
              <w:rPr>
                <w:rFonts w:eastAsia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9" w:type="pct"/>
          </w:tcPr>
          <w:p w14:paraId="7D670A1E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4FC26DE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86C0A2A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33CE95F2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175B3098" w14:textId="77777777" w:rsidR="00A61624" w:rsidRPr="00F44E4F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Metode de stabilire a autenticitatii alimentelor si de depistare a falsificarilor alimentare</w:t>
            </w:r>
          </w:p>
          <w:p w14:paraId="2063FC3B" w14:textId="77777777" w:rsidR="00A61624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Depistarea falsificarilor la   produse de  origine vegetala</w:t>
            </w:r>
          </w:p>
          <w:p w14:paraId="36D02213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44E4F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15" w:type="pct"/>
          </w:tcPr>
          <w:p w14:paraId="69B8070B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53F33086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3399645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EAC1BE7" w14:textId="20A2A821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24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51" w:type="pct"/>
          </w:tcPr>
          <w:p w14:paraId="4BB737C5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A61624" w:rsidRPr="00D30DF0" w14:paraId="56379698" w14:textId="77777777" w:rsidTr="001916FF">
        <w:tc>
          <w:tcPr>
            <w:tcW w:w="285" w:type="pct"/>
            <w:vMerge w:val="restart"/>
            <w:textDirection w:val="btLr"/>
          </w:tcPr>
          <w:p w14:paraId="05B39B11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565084D6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</w:tcPr>
          <w:p w14:paraId="6A04DF47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7F6A951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CCA724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6D8FC0B2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3EE06CDE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42BD5265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40ECD0C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76DD35D3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F66D23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469B7DD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61624" w:rsidRPr="00D30DF0" w14:paraId="0D065710" w14:textId="77777777" w:rsidTr="001916FF">
        <w:tc>
          <w:tcPr>
            <w:tcW w:w="285" w:type="pct"/>
            <w:vMerge/>
          </w:tcPr>
          <w:p w14:paraId="2D9917DE" w14:textId="77777777" w:rsidR="00A61624" w:rsidRPr="00D30DF0" w:rsidRDefault="00A61624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5356089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pct"/>
          </w:tcPr>
          <w:p w14:paraId="4BC54D26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B2D7B6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4EF85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4BC5A2F3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780911C0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0EFAEBEA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B39188B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686F7099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63F9133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51" w:type="pct"/>
          </w:tcPr>
          <w:p w14:paraId="1FB20F6C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A61624" w:rsidRPr="00D30DF0" w14:paraId="5C0B6E24" w14:textId="77777777" w:rsidTr="001916FF">
        <w:tc>
          <w:tcPr>
            <w:tcW w:w="285" w:type="pct"/>
            <w:vMerge/>
          </w:tcPr>
          <w:p w14:paraId="4746B676" w14:textId="77777777" w:rsidR="00A61624" w:rsidRPr="00D30DF0" w:rsidRDefault="00A61624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ED2A8C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72A2BBC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80BA713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2156AA2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2AA87D74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1CE19240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14B46331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74DFC4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35D439D0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9BAAA5E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7926AEC3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61624" w:rsidRPr="00D30DF0" w14:paraId="2E20A75A" w14:textId="77777777" w:rsidTr="001916FF">
        <w:trPr>
          <w:trHeight w:val="345"/>
        </w:trPr>
        <w:tc>
          <w:tcPr>
            <w:tcW w:w="285" w:type="pct"/>
            <w:vMerge/>
          </w:tcPr>
          <w:p w14:paraId="3D8D4C4C" w14:textId="77777777" w:rsidR="00A61624" w:rsidRPr="00D30DF0" w:rsidRDefault="00A61624" w:rsidP="0019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0B4C4B1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61EAA645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1F99B8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FD06A8D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</w:tcPr>
          <w:p w14:paraId="59947B44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30" w:type="pct"/>
          </w:tcPr>
          <w:p w14:paraId="3049BA9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</w:tcPr>
          <w:p w14:paraId="1788195C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B41A47A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004FD628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1D77D59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</w:tcPr>
          <w:p w14:paraId="12F07762" w14:textId="77777777" w:rsidR="00A61624" w:rsidRPr="00D30DF0" w:rsidRDefault="00A61624" w:rsidP="0019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5C0EEEF" w14:textId="77777777" w:rsidR="00A61624" w:rsidRPr="00413834" w:rsidRDefault="00A61624" w:rsidP="00A61624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59B1E91" w14:textId="77777777" w:rsidR="00A61624" w:rsidRPr="00413834" w:rsidRDefault="00A61624" w:rsidP="00A61624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AF06F0C" w14:textId="77777777" w:rsidR="00A61624" w:rsidRDefault="00A61624" w:rsidP="00A61624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90FB190" w14:textId="3BF2FBC8" w:rsidR="00A61624" w:rsidRPr="00A61624" w:rsidRDefault="00A61624" w:rsidP="00A61624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</w:t>
      </w:r>
      <w:r>
        <w:t xml:space="preserve">            </w:t>
      </w:r>
      <w:r>
        <w:rPr>
          <w:b/>
          <w:lang w:val="pt-BR"/>
        </w:rPr>
        <w:t>Conf.univ.dr. COSTACHE MIHAELA</w:t>
      </w:r>
      <w:r w:rsidRPr="00F44E4F">
        <w:rPr>
          <w:b/>
          <w:bCs/>
        </w:rPr>
        <w:t xml:space="preserve"> </w:t>
      </w:r>
      <w:r>
        <w:rPr>
          <w:b/>
          <w:bCs/>
        </w:rPr>
        <w:t xml:space="preserve">                               </w:t>
      </w:r>
    </w:p>
    <w:p w14:paraId="64F0A333" w14:textId="3A1BA725" w:rsidR="00F44E4F" w:rsidRPr="00A61624" w:rsidRDefault="00A61624" w:rsidP="00A61624">
      <w:pPr>
        <w:ind w:left="720" w:firstLine="720"/>
        <w:rPr>
          <w:rFonts w:cs="Tahoma"/>
          <w:b/>
          <w:bCs/>
          <w:color w:val="000000"/>
        </w:rPr>
      </w:pPr>
      <w:r>
        <w:rPr>
          <w:b/>
          <w:bCs/>
        </w:rPr>
        <w:t xml:space="preserve">                 </w:t>
      </w:r>
    </w:p>
    <w:p w14:paraId="7EB1D9A1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07F6EA3B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26848CE9" w14:textId="77777777" w:rsidR="00F44E4F" w:rsidRDefault="00F44E4F" w:rsidP="00F44E4F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249A" w14:textId="77777777" w:rsidR="00C76157" w:rsidRDefault="00C76157">
      <w:r>
        <w:separator/>
      </w:r>
    </w:p>
  </w:endnote>
  <w:endnote w:type="continuationSeparator" w:id="0">
    <w:p w14:paraId="5B49551F" w14:textId="77777777" w:rsidR="00C76157" w:rsidRDefault="00C7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6EF5" w14:textId="77777777" w:rsidR="00C76157" w:rsidRDefault="00C76157">
      <w:r>
        <w:separator/>
      </w:r>
    </w:p>
  </w:footnote>
  <w:footnote w:type="continuationSeparator" w:id="0">
    <w:p w14:paraId="01415223" w14:textId="77777777" w:rsidR="00C76157" w:rsidRDefault="00C7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133D5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61624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76157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44E4F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  <w:style w:type="paragraph" w:customStyle="1" w:styleId="CharCharCaracterCaracter">
    <w:name w:val=" Char Char Caracter Caracter"/>
    <w:basedOn w:val="Normal"/>
    <w:rsid w:val="00F44E4F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2026-05-15T12:55:00Z</dcterms:modified>
</cp:coreProperties>
</file>